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12" w:rsidRDefault="004A1412" w:rsidP="00E61F69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2577"/>
      </w:tblGrid>
      <w:tr w:rsidR="001B139B" w:rsidTr="00EB70D2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B70D2" w:rsidRPr="00D02D1F" w:rsidRDefault="00EB70D2" w:rsidP="001B139B">
            <w:pPr>
              <w:jc w:val="center"/>
              <w:rPr>
                <w:rFonts w:ascii="Arial" w:hAnsi="Arial" w:cs="Arial"/>
                <w:i/>
                <w:color w:val="4472C4" w:themeColor="accent1"/>
                <w:szCs w:val="36"/>
              </w:rPr>
            </w:pPr>
          </w:p>
          <w:p w:rsidR="00EB70D2" w:rsidRDefault="001B139B" w:rsidP="001B139B">
            <w:pPr>
              <w:jc w:val="center"/>
              <w:rPr>
                <w:rFonts w:ascii="Arial" w:hAnsi="Arial" w:cs="Arial"/>
                <w:i/>
                <w:color w:val="4472C4" w:themeColor="accent1"/>
                <w:sz w:val="44"/>
                <w:szCs w:val="36"/>
              </w:rPr>
            </w:pPr>
            <w:r w:rsidRPr="00EB70D2">
              <w:rPr>
                <w:rFonts w:ascii="Arial" w:hAnsi="Arial" w:cs="Arial"/>
                <w:i/>
                <w:color w:val="4472C4" w:themeColor="accent1"/>
                <w:sz w:val="44"/>
                <w:szCs w:val="36"/>
              </w:rPr>
              <w:t xml:space="preserve">Die HKS reist mit </w:t>
            </w:r>
          </w:p>
          <w:p w:rsidR="00EB70D2" w:rsidRPr="00EB70D2" w:rsidRDefault="00EB70D2" w:rsidP="001B139B">
            <w:pPr>
              <w:jc w:val="center"/>
              <w:rPr>
                <w:rFonts w:ascii="Arial" w:hAnsi="Arial" w:cs="Arial"/>
                <w:i/>
                <w:color w:val="4472C4" w:themeColor="accent1"/>
                <w:sz w:val="44"/>
                <w:szCs w:val="36"/>
              </w:rPr>
            </w:pPr>
            <w:r>
              <w:rPr>
                <w:rFonts w:ascii="Arial" w:hAnsi="Arial" w:cs="Arial"/>
                <w:i/>
                <w:color w:val="4472C4" w:themeColor="accent1"/>
                <w:sz w:val="44"/>
                <w:szCs w:val="36"/>
              </w:rPr>
              <w:t>Erasmus</w:t>
            </w:r>
            <w:r w:rsidR="001B139B" w:rsidRPr="00EB70D2">
              <w:rPr>
                <w:rFonts w:ascii="Arial" w:hAnsi="Arial" w:cs="Arial"/>
                <w:i/>
                <w:color w:val="4472C4" w:themeColor="accent1"/>
                <w:sz w:val="44"/>
                <w:szCs w:val="36"/>
              </w:rPr>
              <w:t xml:space="preserve"> </w:t>
            </w:r>
          </w:p>
          <w:p w:rsidR="001B139B" w:rsidRPr="00EB70D2" w:rsidRDefault="001B139B" w:rsidP="001B139B">
            <w:pPr>
              <w:jc w:val="center"/>
              <w:rPr>
                <w:rFonts w:ascii="Arial" w:hAnsi="Arial" w:cs="Arial"/>
                <w:i/>
                <w:color w:val="4472C4" w:themeColor="accent1"/>
                <w:sz w:val="44"/>
                <w:szCs w:val="36"/>
              </w:rPr>
            </w:pPr>
            <w:r w:rsidRPr="00EB70D2">
              <w:rPr>
                <w:rFonts w:ascii="Arial" w:hAnsi="Arial" w:cs="Arial"/>
                <w:i/>
                <w:color w:val="4472C4" w:themeColor="accent1"/>
                <w:sz w:val="44"/>
                <w:szCs w:val="36"/>
              </w:rPr>
              <w:t xml:space="preserve">nach </w:t>
            </w:r>
            <w:r w:rsidRPr="001B7969">
              <w:rPr>
                <w:rFonts w:ascii="Arial" w:hAnsi="Arial" w:cs="Arial"/>
                <w:i/>
                <w:color w:val="4472C4" w:themeColor="accent1"/>
                <w:sz w:val="52"/>
                <w:szCs w:val="36"/>
              </w:rPr>
              <w:t xml:space="preserve">Linz- </w:t>
            </w:r>
            <w:r w:rsidRPr="001B7969">
              <w:rPr>
                <w:rFonts w:ascii="Arial" w:hAnsi="Arial" w:cs="Arial"/>
                <w:i/>
                <w:color w:val="4472C4" w:themeColor="accent1"/>
                <w:sz w:val="44"/>
                <w:szCs w:val="36"/>
              </w:rPr>
              <w:t>Österreich</w:t>
            </w:r>
          </w:p>
          <w:p w:rsidR="001B139B" w:rsidRDefault="00EB70D2" w:rsidP="001B139B">
            <w:pPr>
              <w:jc w:val="center"/>
              <w:rPr>
                <w:rFonts w:ascii="Arial" w:hAnsi="Arial" w:cs="Arial"/>
                <w:i/>
                <w:color w:val="4472C4" w:themeColor="accent1"/>
                <w:sz w:val="36"/>
                <w:szCs w:val="36"/>
              </w:rPr>
            </w:pPr>
            <w:r>
              <w:rPr>
                <w:rFonts w:ascii="Arial" w:hAnsi="Arial" w:cs="Arial"/>
                <w:i/>
                <w:color w:val="4472C4" w:themeColor="accent1"/>
                <w:sz w:val="36"/>
                <w:szCs w:val="36"/>
              </w:rPr>
              <w:t>zur</w:t>
            </w:r>
          </w:p>
          <w:p w:rsidR="00EB70D2" w:rsidRPr="001B7969" w:rsidRDefault="001B139B" w:rsidP="001B139B">
            <w:pPr>
              <w:jc w:val="center"/>
              <w:rPr>
                <w:rFonts w:ascii="Arial" w:hAnsi="Arial" w:cs="Arial"/>
                <w:i/>
                <w:color w:val="4472C4" w:themeColor="accent1"/>
                <w:sz w:val="56"/>
                <w:szCs w:val="36"/>
              </w:rPr>
            </w:pPr>
            <w:r w:rsidRPr="001B7969">
              <w:rPr>
                <w:rFonts w:ascii="Arial" w:hAnsi="Arial" w:cs="Arial"/>
                <w:i/>
                <w:color w:val="4472C4" w:themeColor="accent1"/>
                <w:sz w:val="56"/>
                <w:szCs w:val="36"/>
              </w:rPr>
              <w:t xml:space="preserve">MOVE - Fortbildung </w:t>
            </w:r>
          </w:p>
          <w:p w:rsidR="001B139B" w:rsidRPr="00E61F69" w:rsidRDefault="001B139B" w:rsidP="001B139B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61F69">
              <w:rPr>
                <w:rFonts w:ascii="Arial" w:hAnsi="Arial" w:cs="Arial"/>
                <w:i/>
                <w:color w:val="4472C4" w:themeColor="accent1"/>
                <w:sz w:val="36"/>
                <w:szCs w:val="36"/>
              </w:rPr>
              <w:t>vom 5.- 10.3.2018</w:t>
            </w:r>
          </w:p>
          <w:p w:rsidR="001B139B" w:rsidRDefault="001B139B" w:rsidP="00E61F69">
            <w:pPr>
              <w:jc w:val="both"/>
              <w:rPr>
                <w:i/>
                <w:color w:val="8EAADB" w:themeColor="accent1" w:themeTint="99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B139B" w:rsidRDefault="001B139B" w:rsidP="00E61F69">
            <w:pPr>
              <w:jc w:val="both"/>
              <w:rPr>
                <w:i/>
                <w:color w:val="8EAADB" w:themeColor="accent1" w:themeTint="99"/>
              </w:rPr>
            </w:pPr>
            <w:r>
              <w:rPr>
                <w:rFonts w:ascii="Arial Black" w:hAnsi="Arial Black"/>
                <w:noProof/>
              </w:rPr>
              <w:drawing>
                <wp:inline distT="0" distB="0" distL="0" distR="0" wp14:anchorId="4379ADB3" wp14:editId="2E0992E8">
                  <wp:extent cx="1334117" cy="2375773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80309_175738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286" cy="2409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412" w:rsidRDefault="004A1412" w:rsidP="00E61F69">
      <w:pPr>
        <w:pStyle w:val="Standard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Vom 5. </w:t>
      </w:r>
      <w:r w:rsidR="002A018C" w:rsidRPr="002A018C">
        <w:rPr>
          <w:rFonts w:ascii="Arial" w:hAnsi="Arial" w:cs="Arial"/>
          <w:color w:val="000000" w:themeColor="text1"/>
        </w:rPr>
        <w:t>bis</w:t>
      </w:r>
      <w:r>
        <w:rPr>
          <w:rFonts w:ascii="Arial" w:hAnsi="Arial" w:cs="Arial"/>
          <w:color w:val="000000" w:themeColor="text1"/>
        </w:rPr>
        <w:t xml:space="preserve"> 10. März 2018 reisten zwei Lehrerinnen und sechs Integrations</w:t>
      </w:r>
      <w:r w:rsidR="001B139B">
        <w:rPr>
          <w:rFonts w:ascii="Arial" w:hAnsi="Arial" w:cs="Arial"/>
          <w:color w:val="000000" w:themeColor="text1"/>
        </w:rPr>
        <w:t>-</w:t>
      </w:r>
      <w:proofErr w:type="spellStart"/>
      <w:r>
        <w:rPr>
          <w:rFonts w:ascii="Arial" w:hAnsi="Arial" w:cs="Arial"/>
          <w:color w:val="000000" w:themeColor="text1"/>
        </w:rPr>
        <w:t>helferinnen</w:t>
      </w:r>
      <w:proofErr w:type="spellEnd"/>
      <w:r>
        <w:rPr>
          <w:rFonts w:ascii="Arial" w:hAnsi="Arial" w:cs="Arial"/>
          <w:color w:val="000000" w:themeColor="text1"/>
        </w:rPr>
        <w:t xml:space="preserve"> und -hel</w:t>
      </w:r>
      <w:r w:rsidR="002C19B1">
        <w:rPr>
          <w:rFonts w:ascii="Arial" w:hAnsi="Arial" w:cs="Arial"/>
          <w:color w:val="000000" w:themeColor="text1"/>
        </w:rPr>
        <w:t>fer der Hugo- Kükelhaus- Schule</w:t>
      </w:r>
      <w:r w:rsidR="00595791">
        <w:rPr>
          <w:rFonts w:ascii="Arial" w:hAnsi="Arial" w:cs="Arial"/>
          <w:color w:val="000000" w:themeColor="text1"/>
        </w:rPr>
        <w:t xml:space="preserve"> im Rahmen eines dreiteiligen ERASMUS-Mobilitäts-Projekts</w:t>
      </w:r>
      <w:r w:rsidR="002C19B1">
        <w:rPr>
          <w:rFonts w:ascii="Arial" w:hAnsi="Arial" w:cs="Arial"/>
          <w:color w:val="000000" w:themeColor="text1"/>
        </w:rPr>
        <w:t xml:space="preserve"> nach Oberösterreich, um</w:t>
      </w:r>
      <w:r>
        <w:rPr>
          <w:rFonts w:ascii="Arial" w:hAnsi="Arial" w:cs="Arial"/>
          <w:color w:val="000000" w:themeColor="text1"/>
        </w:rPr>
        <w:t xml:space="preserve"> die Ausbildung zum MOVE- </w:t>
      </w:r>
      <w:proofErr w:type="spellStart"/>
      <w:r>
        <w:rPr>
          <w:rFonts w:ascii="Arial" w:hAnsi="Arial" w:cs="Arial"/>
          <w:color w:val="000000" w:themeColor="text1"/>
        </w:rPr>
        <w:t>Practitioner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2C19B1">
        <w:rPr>
          <w:rFonts w:ascii="Arial" w:hAnsi="Arial" w:cs="Arial"/>
          <w:color w:val="000000" w:themeColor="text1"/>
        </w:rPr>
        <w:t xml:space="preserve">im </w:t>
      </w:r>
      <w:r w:rsidR="002C19B1" w:rsidRPr="002C19B1">
        <w:rPr>
          <w:rStyle w:val="Fett"/>
          <w:rFonts w:ascii="Arial" w:hAnsi="Arial" w:cs="Arial"/>
          <w:b w:val="0"/>
        </w:rPr>
        <w:t>MOVE-</w:t>
      </w:r>
      <w:r w:rsidR="001B139B">
        <w:rPr>
          <w:rStyle w:val="Fett"/>
          <w:rFonts w:ascii="Arial" w:hAnsi="Arial" w:cs="Arial"/>
          <w:b w:val="0"/>
        </w:rPr>
        <w:t xml:space="preserve"> </w:t>
      </w:r>
      <w:r w:rsidR="002C19B1" w:rsidRPr="002C19B1">
        <w:rPr>
          <w:rStyle w:val="Fett"/>
          <w:rFonts w:ascii="Arial" w:hAnsi="Arial" w:cs="Arial"/>
          <w:b w:val="0"/>
        </w:rPr>
        <w:t>Ausbildungszentrum für Österreich und Deutschland</w:t>
      </w:r>
      <w:r w:rsidR="002C19B1">
        <w:rPr>
          <w:rStyle w:val="Fett"/>
        </w:rPr>
        <w:t xml:space="preserve"> </w:t>
      </w:r>
      <w:r w:rsidR="002C19B1">
        <w:rPr>
          <w:rFonts w:ascii="Arial" w:hAnsi="Arial" w:cs="Arial"/>
          <w:color w:val="000000" w:themeColor="text1"/>
        </w:rPr>
        <w:t xml:space="preserve">zu absolvieren. Das Ausbildungszentrum hat seinen Sitz </w:t>
      </w:r>
      <w:r w:rsidR="002C19B1">
        <w:rPr>
          <w:rStyle w:val="Fett"/>
          <w:rFonts w:ascii="Arial" w:hAnsi="Arial" w:cs="Arial"/>
          <w:b w:val="0"/>
        </w:rPr>
        <w:t xml:space="preserve">im </w:t>
      </w:r>
      <w:r w:rsidR="002C19B1">
        <w:rPr>
          <w:rFonts w:ascii="Arial" w:hAnsi="Arial" w:cs="Arial"/>
          <w:color w:val="000000" w:themeColor="text1"/>
        </w:rPr>
        <w:t xml:space="preserve">Landesschulzentrum für Bewegung und Sprache in </w:t>
      </w:r>
      <w:proofErr w:type="spellStart"/>
      <w:r w:rsidR="002C19B1">
        <w:rPr>
          <w:rFonts w:ascii="Arial" w:hAnsi="Arial" w:cs="Arial"/>
          <w:color w:val="000000" w:themeColor="text1"/>
        </w:rPr>
        <w:t>Leonding</w:t>
      </w:r>
      <w:proofErr w:type="spellEnd"/>
      <w:r w:rsidR="002C19B1">
        <w:rPr>
          <w:rFonts w:ascii="Arial" w:hAnsi="Arial" w:cs="Arial"/>
          <w:color w:val="000000" w:themeColor="text1"/>
        </w:rPr>
        <w:t>. Die</w:t>
      </w:r>
      <w:r w:rsidR="00E30786">
        <w:rPr>
          <w:rFonts w:ascii="Arial" w:hAnsi="Arial" w:cs="Arial"/>
          <w:color w:val="000000" w:themeColor="text1"/>
        </w:rPr>
        <w:t>se</w:t>
      </w:r>
      <w:r w:rsidR="002C19B1">
        <w:rPr>
          <w:rFonts w:ascii="Arial" w:hAnsi="Arial" w:cs="Arial"/>
          <w:color w:val="000000" w:themeColor="text1"/>
        </w:rPr>
        <w:t xml:space="preserve"> Schule wurde bereits im Jahr 2007</w:t>
      </w:r>
      <w:r w:rsidR="00A50DAB">
        <w:rPr>
          <w:rFonts w:ascii="Arial" w:hAnsi="Arial" w:cs="Arial"/>
          <w:color w:val="000000" w:themeColor="text1"/>
        </w:rPr>
        <w:t xml:space="preserve"> als Regional Center </w:t>
      </w:r>
      <w:proofErr w:type="spellStart"/>
      <w:r w:rsidR="00A50DAB">
        <w:rPr>
          <w:rFonts w:ascii="Arial" w:hAnsi="Arial" w:cs="Arial"/>
          <w:color w:val="000000" w:themeColor="text1"/>
        </w:rPr>
        <w:t>of</w:t>
      </w:r>
      <w:proofErr w:type="spellEnd"/>
      <w:r w:rsidR="00A50DAB">
        <w:rPr>
          <w:rFonts w:ascii="Arial" w:hAnsi="Arial" w:cs="Arial"/>
          <w:color w:val="000000" w:themeColor="text1"/>
        </w:rPr>
        <w:t xml:space="preserve"> Excellence von MOVE- Europe mit Sitz in London ausgezeichnet und hat das MOVE- Programm seit über 20 Jahren fest in den Schulalltag integriert. </w:t>
      </w:r>
    </w:p>
    <w:p w:rsidR="006F4EAF" w:rsidRDefault="00F047F0" w:rsidP="00E61F69">
      <w:pPr>
        <w:pStyle w:val="Standard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Nach einer anstrengenden Anreise mit Zugausfällen, Verspätungen und Umbuchungen erreichten wir </w:t>
      </w:r>
      <w:r w:rsidR="002A018C">
        <w:rPr>
          <w:rFonts w:ascii="Arial" w:hAnsi="Arial" w:cs="Arial"/>
          <w:color w:val="000000" w:themeColor="text1"/>
        </w:rPr>
        <w:t>abends</w:t>
      </w:r>
      <w:r>
        <w:rPr>
          <w:rFonts w:ascii="Arial" w:hAnsi="Arial" w:cs="Arial"/>
          <w:color w:val="000000" w:themeColor="text1"/>
        </w:rPr>
        <w:t xml:space="preserve"> erschöpft, aber gut gelaunt und motiviert unsere Unterkunft in Linz. Am nächsten </w:t>
      </w:r>
      <w:r w:rsidR="006F4EAF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 xml:space="preserve">orgen begann dann unser Fortbildungskurs im wenige </w:t>
      </w:r>
      <w:r w:rsidR="00B31887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 xml:space="preserve">inuten </w:t>
      </w:r>
      <w:r w:rsidR="00B31887">
        <w:rPr>
          <w:rFonts w:ascii="Arial" w:hAnsi="Arial" w:cs="Arial"/>
          <w:color w:val="000000" w:themeColor="text1"/>
        </w:rPr>
        <w:t xml:space="preserve">mit der Tram </w:t>
      </w:r>
      <w:r>
        <w:rPr>
          <w:rFonts w:ascii="Arial" w:hAnsi="Arial" w:cs="Arial"/>
          <w:color w:val="000000" w:themeColor="text1"/>
        </w:rPr>
        <w:t xml:space="preserve">entfernten </w:t>
      </w:r>
      <w:proofErr w:type="spellStart"/>
      <w:r>
        <w:rPr>
          <w:rFonts w:ascii="Arial" w:hAnsi="Arial" w:cs="Arial"/>
          <w:color w:val="000000" w:themeColor="text1"/>
        </w:rPr>
        <w:t>Leonding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="00AD2C08">
        <w:rPr>
          <w:rFonts w:ascii="Arial" w:hAnsi="Arial" w:cs="Arial"/>
          <w:color w:val="000000" w:themeColor="text1"/>
        </w:rPr>
        <w:t>an dem außer uns 12</w:t>
      </w:r>
      <w:r>
        <w:rPr>
          <w:rFonts w:ascii="Arial" w:hAnsi="Arial" w:cs="Arial"/>
          <w:color w:val="000000" w:themeColor="text1"/>
        </w:rPr>
        <w:t xml:space="preserve"> weitere Sonderpädagoginnen</w:t>
      </w:r>
      <w:r w:rsidR="00AD2C08">
        <w:rPr>
          <w:rFonts w:ascii="Arial" w:hAnsi="Arial" w:cs="Arial"/>
          <w:color w:val="000000" w:themeColor="text1"/>
        </w:rPr>
        <w:t xml:space="preserve"> und</w:t>
      </w:r>
      <w:r>
        <w:rPr>
          <w:rFonts w:ascii="Arial" w:hAnsi="Arial" w:cs="Arial"/>
          <w:color w:val="000000" w:themeColor="text1"/>
        </w:rPr>
        <w:t xml:space="preserve"> Schulbegleiterinnen aus ganz Österreich</w:t>
      </w:r>
      <w:r w:rsidR="00AD2C08">
        <w:rPr>
          <w:rFonts w:ascii="Arial" w:hAnsi="Arial" w:cs="Arial"/>
          <w:color w:val="000000" w:themeColor="text1"/>
        </w:rPr>
        <w:t xml:space="preserve">, sowie </w:t>
      </w:r>
      <w:r>
        <w:rPr>
          <w:rFonts w:ascii="Arial" w:hAnsi="Arial" w:cs="Arial"/>
          <w:color w:val="000000" w:themeColor="text1"/>
        </w:rPr>
        <w:t xml:space="preserve">eine Mitarbeiterin eines großen Hilfsmittelvertriebs </w:t>
      </w:r>
      <w:r w:rsidR="00AD2C08">
        <w:rPr>
          <w:rFonts w:ascii="Arial" w:hAnsi="Arial" w:cs="Arial"/>
          <w:color w:val="000000" w:themeColor="text1"/>
        </w:rPr>
        <w:t xml:space="preserve">aus </w:t>
      </w:r>
      <w:r w:rsidR="000B5847" w:rsidRPr="002A018C">
        <w:rPr>
          <w:rFonts w:ascii="Arial" w:hAnsi="Arial" w:cs="Arial"/>
          <w:color w:val="000000" w:themeColor="text1"/>
        </w:rPr>
        <w:t>Osnabrück</w:t>
      </w:r>
      <w:r w:rsidR="000B5847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00" w:themeColor="text1"/>
        </w:rPr>
        <w:t>teilnahmen.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3286"/>
      </w:tblGrid>
      <w:tr w:rsidR="00F23013" w:rsidTr="0059614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23013" w:rsidRDefault="00F23013" w:rsidP="00E61F69">
            <w:pPr>
              <w:pStyle w:val="StandardWeb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Die Fortbildung wurde geleitet von den drei MOVE- Trainern Claudia Penn, Elisabeth Ringer- Neumann und Christian Berndorfer, die allesamt in der gastgebenden Schule mit vollem Enthusiasmus für das MOVE- Programm tätig sind. Ihnen gelang es in den folgenden vier Tagen, ihre Begeisterung für MOVE in Theorie und Praxis auf uns alle zu übertragen.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F23013" w:rsidRDefault="00FB1A21" w:rsidP="00E61F69">
            <w:pPr>
              <w:pStyle w:val="StandardWeb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 Black" w:hAnsi="Arial Black"/>
                <w:noProof/>
              </w:rPr>
              <w:drawing>
                <wp:inline distT="0" distB="0" distL="0" distR="0" wp14:anchorId="697FC3B1" wp14:editId="65835EED">
                  <wp:extent cx="1871245" cy="1403536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hang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577" cy="142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31" w:rsidRPr="00F23013" w:rsidRDefault="00B16531" w:rsidP="00E61F69">
      <w:pPr>
        <w:pStyle w:val="StandardWeb"/>
        <w:jc w:val="both"/>
        <w:rPr>
          <w:rFonts w:ascii="Arial" w:hAnsi="Arial" w:cs="Arial"/>
          <w:color w:val="000000" w:themeColor="text1"/>
          <w:sz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244"/>
      </w:tblGrid>
      <w:tr w:rsidR="00B16531" w:rsidRPr="00D535D6" w:rsidTr="00B16531">
        <w:tc>
          <w:tcPr>
            <w:tcW w:w="2943" w:type="dxa"/>
          </w:tcPr>
          <w:p w:rsidR="00B16531" w:rsidRDefault="00F23013" w:rsidP="00E61F69">
            <w:pPr>
              <w:pStyle w:val="StandardWeb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1A61549E" wp14:editId="22F7FCC7">
                  <wp:extent cx="1792020" cy="131486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180315-WA0034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296" cy="14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3" w:type="dxa"/>
          </w:tcPr>
          <w:p w:rsidR="00F23013" w:rsidRDefault="00B16531" w:rsidP="00E61F69">
            <w:pPr>
              <w:pStyle w:val="StandardWeb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Wir hörten und erlebten während der MOVE- Fortbildung Neues und Inspirierendes rund um MOVE, dass wir abends rege weiter diskutierten und welches wir gerne in unsere Schule einbringen möchten, um unser HKS- MOVE- Konzept weiterzuentwickeln. Insbesondere hat uns die intensive Zusammenarbeit im Team mit allen an der Förderung der Kinder und Jugendlichen Beteiligten begeistert, </w:t>
            </w:r>
            <w:r w:rsidR="00596147">
              <w:rPr>
                <w:rFonts w:ascii="Arial" w:hAnsi="Arial" w:cs="Arial"/>
                <w:color w:val="000000" w:themeColor="text1"/>
              </w:rPr>
              <w:t>denn....</w:t>
            </w:r>
          </w:p>
          <w:p w:rsidR="00B16531" w:rsidRPr="0045095B" w:rsidRDefault="00B16531" w:rsidP="00E61F69">
            <w:pPr>
              <w:pStyle w:val="StandardWeb"/>
              <w:jc w:val="both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FB1A2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5095B">
              <w:rPr>
                <w:rFonts w:ascii="Arial" w:hAnsi="Arial" w:cs="Arial"/>
                <w:b/>
                <w:color w:val="000000" w:themeColor="text1"/>
                <w:lang w:val="en-US"/>
              </w:rPr>
              <w:t>„It takes a team to move</w:t>
            </w:r>
            <w:r w:rsidR="0045095B">
              <w:rPr>
                <w:rFonts w:ascii="Arial" w:hAnsi="Arial" w:cs="Arial"/>
                <w:b/>
                <w:color w:val="000000" w:themeColor="text1"/>
                <w:lang w:val="en-US"/>
              </w:rPr>
              <w:t>!</w:t>
            </w:r>
            <w:r w:rsidRPr="0045095B">
              <w:rPr>
                <w:rFonts w:ascii="Arial" w:hAnsi="Arial" w:cs="Arial"/>
                <w:b/>
                <w:color w:val="000000" w:themeColor="text1"/>
                <w:lang w:val="en-US"/>
              </w:rPr>
              <w:t>“</w:t>
            </w:r>
          </w:p>
        </w:tc>
      </w:tr>
    </w:tbl>
    <w:p w:rsidR="00EB70D2" w:rsidRDefault="00F637C7" w:rsidP="00EB70D2">
      <w:pPr>
        <w:pStyle w:val="Standard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Die Fortbildungstage waren </w:t>
      </w:r>
      <w:r w:rsidR="00917653">
        <w:rPr>
          <w:rFonts w:ascii="Arial" w:hAnsi="Arial" w:cs="Arial"/>
          <w:color w:val="000000" w:themeColor="text1"/>
        </w:rPr>
        <w:t>straff organisiert u</w:t>
      </w:r>
      <w:r>
        <w:rPr>
          <w:rFonts w:ascii="Arial" w:hAnsi="Arial" w:cs="Arial"/>
          <w:color w:val="000000" w:themeColor="text1"/>
        </w:rPr>
        <w:t xml:space="preserve">nd inhaltlich sehr intensiv </w:t>
      </w:r>
      <w:r w:rsidR="00917653">
        <w:rPr>
          <w:rFonts w:ascii="Arial" w:hAnsi="Arial" w:cs="Arial"/>
          <w:color w:val="000000" w:themeColor="text1"/>
        </w:rPr>
        <w:t>und so</w:t>
      </w:r>
      <w:r>
        <w:rPr>
          <w:rFonts w:ascii="Arial" w:hAnsi="Arial" w:cs="Arial"/>
          <w:color w:val="000000" w:themeColor="text1"/>
        </w:rPr>
        <w:t xml:space="preserve"> kehren wir</w:t>
      </w:r>
      <w:r w:rsidR="0091765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zwar müde, erschöpft </w:t>
      </w:r>
      <w:r w:rsidR="00595791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 xml:space="preserve">und </w:t>
      </w:r>
      <w:r w:rsidR="00595791">
        <w:rPr>
          <w:rFonts w:ascii="Arial" w:hAnsi="Arial" w:cs="Arial"/>
          <w:color w:val="000000" w:themeColor="text1"/>
        </w:rPr>
        <w:t>leider z.T. von der winterlichen Grippewelle nicht verschont)</w:t>
      </w:r>
      <w:r>
        <w:rPr>
          <w:rFonts w:ascii="Arial" w:hAnsi="Arial" w:cs="Arial"/>
          <w:color w:val="000000" w:themeColor="text1"/>
        </w:rPr>
        <w:t xml:space="preserve"> </w:t>
      </w:r>
      <w:r w:rsidR="00595791">
        <w:rPr>
          <w:rFonts w:ascii="Arial" w:hAnsi="Arial" w:cs="Arial"/>
          <w:color w:val="000000" w:themeColor="text1"/>
        </w:rPr>
        <w:t xml:space="preserve">samstags </w:t>
      </w:r>
      <w:r>
        <w:rPr>
          <w:rFonts w:ascii="Arial" w:hAnsi="Arial" w:cs="Arial"/>
          <w:color w:val="000000" w:themeColor="text1"/>
        </w:rPr>
        <w:t xml:space="preserve">zurück nach Leverkusen, </w:t>
      </w:r>
      <w:r w:rsidR="00BB2088">
        <w:rPr>
          <w:rFonts w:ascii="Arial" w:hAnsi="Arial" w:cs="Arial"/>
          <w:color w:val="000000" w:themeColor="text1"/>
        </w:rPr>
        <w:t>sind aber</w:t>
      </w:r>
      <w:r w:rsidR="009265CD">
        <w:rPr>
          <w:rFonts w:ascii="Arial" w:hAnsi="Arial" w:cs="Arial"/>
          <w:color w:val="000000" w:themeColor="text1"/>
        </w:rPr>
        <w:t xml:space="preserve"> auch</w:t>
      </w:r>
      <w:r w:rsidR="002775ED">
        <w:rPr>
          <w:rFonts w:ascii="Arial" w:hAnsi="Arial" w:cs="Arial"/>
          <w:color w:val="000000" w:themeColor="text1"/>
        </w:rPr>
        <w:t xml:space="preserve"> ausgestattet mit so</w:t>
      </w:r>
      <w:r w:rsidR="00E30786">
        <w:rPr>
          <w:rFonts w:ascii="Arial" w:hAnsi="Arial" w:cs="Arial"/>
          <w:color w:val="000000" w:themeColor="text1"/>
        </w:rPr>
        <w:t xml:space="preserve"> einigen „Aha- Erlebnissen“</w:t>
      </w:r>
      <w:r>
        <w:rPr>
          <w:rFonts w:ascii="Arial" w:hAnsi="Arial" w:cs="Arial"/>
          <w:color w:val="000000" w:themeColor="text1"/>
        </w:rPr>
        <w:t xml:space="preserve"> und </w:t>
      </w:r>
      <w:r w:rsidR="00917653">
        <w:rPr>
          <w:rFonts w:ascii="Arial" w:hAnsi="Arial" w:cs="Arial"/>
          <w:color w:val="000000" w:themeColor="text1"/>
        </w:rPr>
        <w:t xml:space="preserve">vielen </w:t>
      </w:r>
      <w:r w:rsidR="00E30786">
        <w:rPr>
          <w:rFonts w:ascii="Arial" w:hAnsi="Arial" w:cs="Arial"/>
          <w:color w:val="000000" w:themeColor="text1"/>
        </w:rPr>
        <w:t>neuen (Er- )K</w:t>
      </w:r>
      <w:r w:rsidR="00917653">
        <w:rPr>
          <w:rFonts w:ascii="Arial" w:hAnsi="Arial" w:cs="Arial"/>
          <w:color w:val="000000" w:themeColor="text1"/>
        </w:rPr>
        <w:t>enntnisse</w:t>
      </w:r>
      <w:r>
        <w:rPr>
          <w:rFonts w:ascii="Arial" w:hAnsi="Arial" w:cs="Arial"/>
          <w:color w:val="000000" w:themeColor="text1"/>
        </w:rPr>
        <w:t>n</w:t>
      </w:r>
      <w:r w:rsidR="00595791">
        <w:rPr>
          <w:rFonts w:ascii="Arial" w:hAnsi="Arial" w:cs="Arial"/>
          <w:color w:val="000000" w:themeColor="text1"/>
        </w:rPr>
        <w:t>!</w:t>
      </w:r>
      <w:r>
        <w:rPr>
          <w:rFonts w:ascii="Arial" w:hAnsi="Arial" w:cs="Arial"/>
          <w:color w:val="000000" w:themeColor="text1"/>
        </w:rPr>
        <w:t xml:space="preserve"> </w:t>
      </w:r>
    </w:p>
    <w:p w:rsidR="003F326A" w:rsidRDefault="00FB1A21" w:rsidP="00B16531">
      <w:pPr>
        <w:pStyle w:val="StandardWeb"/>
        <w:ind w:right="-148"/>
        <w:jc w:val="center"/>
        <w:rPr>
          <w:rFonts w:ascii="Arial" w:hAnsi="Arial" w:cs="Arial"/>
          <w:color w:val="000000" w:themeColor="text1"/>
        </w:rPr>
      </w:pPr>
      <w:r>
        <w:rPr>
          <w:rFonts w:ascii="Arial Black" w:hAnsi="Arial Black"/>
          <w:noProof/>
        </w:rPr>
        <w:drawing>
          <wp:inline distT="0" distB="0" distL="0" distR="0" wp14:anchorId="0C5356E9" wp14:editId="7439E230">
            <wp:extent cx="1325684" cy="1767579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hang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803" cy="178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        </w:t>
      </w:r>
      <w:r>
        <w:rPr>
          <w:rFonts w:ascii="Arial Black" w:hAnsi="Arial Black"/>
          <w:noProof/>
        </w:rPr>
        <w:drawing>
          <wp:inline distT="0" distB="0" distL="0" distR="0" wp14:anchorId="5FA74745" wp14:editId="2F6608B8">
            <wp:extent cx="1325283" cy="1767043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hang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67" cy="17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        </w:t>
      </w:r>
      <w:r w:rsidR="00596147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F884F08" wp14:editId="5B4CC776">
            <wp:extent cx="1325805" cy="176774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80315-WA003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1506" cy="178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531">
        <w:rPr>
          <w:rFonts w:ascii="Arial" w:hAnsi="Arial" w:cs="Arial"/>
          <w:color w:val="000000" w:themeColor="text1"/>
        </w:rPr>
        <w:t xml:space="preserve"> </w:t>
      </w:r>
      <w:r w:rsidR="00596147">
        <w:rPr>
          <w:rFonts w:ascii="Arial" w:hAnsi="Arial" w:cs="Arial"/>
          <w:color w:val="000000" w:themeColor="text1"/>
        </w:rPr>
        <w:t xml:space="preserve">                  </w:t>
      </w:r>
      <w:r w:rsidR="00B16531">
        <w:rPr>
          <w:rFonts w:ascii="Arial" w:hAnsi="Arial" w:cs="Arial"/>
          <w:color w:val="000000" w:themeColor="text1"/>
        </w:rPr>
        <w:t xml:space="preserve"> </w:t>
      </w:r>
      <w:r w:rsidR="00596147">
        <w:rPr>
          <w:rFonts w:ascii="Arial" w:hAnsi="Arial" w:cs="Arial"/>
          <w:color w:val="000000" w:themeColor="text1"/>
        </w:rPr>
        <w:t xml:space="preserve">  </w:t>
      </w:r>
    </w:p>
    <w:p w:rsidR="004A1412" w:rsidRPr="00D535D6" w:rsidRDefault="004A1412" w:rsidP="00E61F69">
      <w:pPr>
        <w:jc w:val="both"/>
        <w:rPr>
          <w:b/>
        </w:rPr>
      </w:pPr>
      <w:r w:rsidRPr="00D535D6">
        <w:rPr>
          <w:b/>
        </w:rPr>
        <w:t>https://www.move-austria.com</w:t>
      </w:r>
    </w:p>
    <w:p w:rsidR="000B5847" w:rsidRDefault="000B5847" w:rsidP="00E61F69">
      <w:pPr>
        <w:jc w:val="both"/>
      </w:pPr>
    </w:p>
    <w:p w:rsidR="000B5847" w:rsidRDefault="000B5847" w:rsidP="00E61F69">
      <w:pPr>
        <w:jc w:val="both"/>
      </w:pPr>
    </w:p>
    <w:p w:rsidR="000B5847" w:rsidRPr="000B5847" w:rsidRDefault="000B5847" w:rsidP="00E61F69">
      <w:pPr>
        <w:jc w:val="both"/>
        <w:rPr>
          <w:rFonts w:ascii="Arial Black" w:hAnsi="Arial Black"/>
        </w:rPr>
      </w:pPr>
      <w:bookmarkStart w:id="0" w:name="_GoBack"/>
      <w:bookmarkEnd w:id="0"/>
    </w:p>
    <w:sectPr w:rsidR="000B5847" w:rsidRPr="000B5847" w:rsidSect="0045095B">
      <w:pgSz w:w="11900" w:h="16840"/>
      <w:pgMar w:top="12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412"/>
    <w:rsid w:val="000B5847"/>
    <w:rsid w:val="001B139B"/>
    <w:rsid w:val="001B7969"/>
    <w:rsid w:val="002775ED"/>
    <w:rsid w:val="002A018C"/>
    <w:rsid w:val="002C19B1"/>
    <w:rsid w:val="00303823"/>
    <w:rsid w:val="00325708"/>
    <w:rsid w:val="003F326A"/>
    <w:rsid w:val="0045095B"/>
    <w:rsid w:val="004A1412"/>
    <w:rsid w:val="00542D35"/>
    <w:rsid w:val="00595791"/>
    <w:rsid w:val="00596147"/>
    <w:rsid w:val="006F4EAF"/>
    <w:rsid w:val="00776377"/>
    <w:rsid w:val="008468C9"/>
    <w:rsid w:val="00863EF2"/>
    <w:rsid w:val="008A432E"/>
    <w:rsid w:val="00917653"/>
    <w:rsid w:val="009265CD"/>
    <w:rsid w:val="009C377F"/>
    <w:rsid w:val="00A06799"/>
    <w:rsid w:val="00A50DAB"/>
    <w:rsid w:val="00A61972"/>
    <w:rsid w:val="00AD2C08"/>
    <w:rsid w:val="00B16531"/>
    <w:rsid w:val="00B24D6C"/>
    <w:rsid w:val="00B31887"/>
    <w:rsid w:val="00B612E0"/>
    <w:rsid w:val="00B669DA"/>
    <w:rsid w:val="00B878A9"/>
    <w:rsid w:val="00BB2088"/>
    <w:rsid w:val="00D02D1F"/>
    <w:rsid w:val="00D33D6A"/>
    <w:rsid w:val="00D535D6"/>
    <w:rsid w:val="00E30786"/>
    <w:rsid w:val="00E42E05"/>
    <w:rsid w:val="00E445B9"/>
    <w:rsid w:val="00E4555D"/>
    <w:rsid w:val="00E61F69"/>
    <w:rsid w:val="00E9136A"/>
    <w:rsid w:val="00EB70D2"/>
    <w:rsid w:val="00F047F0"/>
    <w:rsid w:val="00F23013"/>
    <w:rsid w:val="00F637C7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84B02-5202-DF48-BA44-18820480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37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C19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2C19B1"/>
    <w:rPr>
      <w:b/>
      <w:bCs/>
    </w:rPr>
  </w:style>
  <w:style w:type="table" w:styleId="Tabellenraster">
    <w:name w:val="Table Grid"/>
    <w:basedOn w:val="NormaleTabelle"/>
    <w:uiPriority w:val="39"/>
    <w:rsid w:val="001B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798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2525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Simon</dc:creator>
  <cp:lastModifiedBy>Anne Könyves-Tóth</cp:lastModifiedBy>
  <cp:revision>12</cp:revision>
  <dcterms:created xsi:type="dcterms:W3CDTF">2018-04-10T19:47:00Z</dcterms:created>
  <dcterms:modified xsi:type="dcterms:W3CDTF">2019-01-07T16:37:00Z</dcterms:modified>
</cp:coreProperties>
</file>